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F52B9F1">
      <w:pPr>
        <w:jc w:val="center"/>
        <w:rPr>
          <w:rFonts w:hint="eastAsia" w:ascii="黑体" w:hAnsi="黑体" w:eastAsia="黑体"/>
          <w:b/>
          <w:sz w:val="36"/>
          <w:szCs w:val="36"/>
        </w:rPr>
      </w:pPr>
      <w:bookmarkStart w:id="2" w:name="_GoBack"/>
      <w:bookmarkEnd w:id="2"/>
      <w:bookmarkStart w:id="0" w:name="OLE_LINK3"/>
      <w:bookmarkStart w:id="1" w:name="OLE_LINK2"/>
      <w:r>
        <w:rPr>
          <w:rFonts w:hint="eastAsia" w:ascii="黑体" w:hAnsi="黑体" w:eastAsia="黑体"/>
          <w:b/>
          <w:sz w:val="36"/>
          <w:szCs w:val="36"/>
        </w:rPr>
        <w:t>中华护理学会疼痛专科护士</w:t>
      </w:r>
      <w:r>
        <w:rPr>
          <w:rFonts w:hint="eastAsia" w:ascii="黑体" w:hAnsi="黑体" w:eastAsia="黑体"/>
          <w:b/>
          <w:color w:val="000000" w:themeColor="text1"/>
          <w:sz w:val="36"/>
          <w:szCs w:val="36"/>
          <w14:textFill>
            <w14:solidFill>
              <w14:schemeClr w14:val="tx1"/>
            </w14:solidFill>
          </w14:textFill>
        </w:rPr>
        <w:t>培训</w:t>
      </w:r>
      <w:r>
        <w:rPr>
          <w:rFonts w:hint="eastAsia" w:ascii="黑体" w:hAnsi="黑体" w:eastAsia="黑体"/>
          <w:b/>
          <w:sz w:val="36"/>
          <w:szCs w:val="36"/>
        </w:rPr>
        <w:t>临床教学基地</w:t>
      </w:r>
    </w:p>
    <w:p w14:paraId="3BB16282">
      <w:pPr>
        <w:jc w:val="center"/>
        <w:rPr>
          <w:rFonts w:hint="eastAsia" w:ascii="黑体" w:hAnsi="黑体" w:eastAsia="黑体"/>
          <w:b/>
          <w:sz w:val="36"/>
          <w:szCs w:val="36"/>
        </w:rPr>
      </w:pPr>
      <w:r>
        <w:rPr>
          <w:rFonts w:hint="eastAsia" w:ascii="黑体" w:hAnsi="黑体" w:eastAsia="黑体"/>
          <w:b/>
          <w:sz w:val="36"/>
          <w:szCs w:val="36"/>
        </w:rPr>
        <w:t>申报条件</w:t>
      </w:r>
      <w:bookmarkEnd w:id="0"/>
      <w:bookmarkEnd w:id="1"/>
    </w:p>
    <w:p w14:paraId="759E9150">
      <w:pPr>
        <w:spacing w:line="540" w:lineRule="exact"/>
        <w:ind w:firstLine="682" w:firstLineChars="200"/>
        <w:rPr>
          <w:rFonts w:hint="eastAsia" w:ascii="仿宋" w:hAnsi="仿宋" w:eastAsia="仿宋"/>
          <w:b/>
          <w:spacing w:val="20"/>
          <w:position w:val="6"/>
          <w:sz w:val="30"/>
          <w:szCs w:val="30"/>
        </w:rPr>
      </w:pPr>
      <w:r>
        <w:rPr>
          <w:rFonts w:hint="eastAsia" w:ascii="仿宋" w:hAnsi="仿宋" w:eastAsia="仿宋"/>
          <w:b/>
          <w:spacing w:val="20"/>
          <w:position w:val="6"/>
          <w:sz w:val="30"/>
          <w:szCs w:val="30"/>
        </w:rPr>
        <w:t>一、必要条件</w:t>
      </w:r>
    </w:p>
    <w:p w14:paraId="1402EDB9">
      <w:pPr>
        <w:overflowPunct w:val="0"/>
        <w:autoSpaceDE w:val="0"/>
        <w:autoSpaceDN w:val="0"/>
        <w:adjustRightInd w:val="0"/>
        <w:spacing w:line="560" w:lineRule="exact"/>
        <w:ind w:firstLine="680" w:firstLineChars="200"/>
        <w:textAlignment w:val="baseline"/>
        <w:rPr>
          <w:rFonts w:hint="eastAsia" w:ascii="仿宋" w:hAnsi="仿宋" w:eastAsia="仿宋"/>
          <w:spacing w:val="20"/>
          <w:position w:val="6"/>
          <w:sz w:val="30"/>
          <w:szCs w:val="30"/>
        </w:rPr>
      </w:pPr>
      <w:r>
        <w:rPr>
          <w:rFonts w:hint="eastAsia" w:ascii="仿宋" w:hAnsi="仿宋" w:eastAsia="仿宋"/>
          <w:spacing w:val="20"/>
          <w:position w:val="6"/>
          <w:sz w:val="30"/>
          <w:szCs w:val="30"/>
        </w:rPr>
        <w:t>1.申报基地所属医疗机构须为国家卫生行政部门认定的三级甲等医院。</w:t>
      </w:r>
    </w:p>
    <w:p w14:paraId="3796F80C">
      <w:pPr>
        <w:overflowPunct w:val="0"/>
        <w:autoSpaceDE w:val="0"/>
        <w:autoSpaceDN w:val="0"/>
        <w:adjustRightInd w:val="0"/>
        <w:spacing w:line="560" w:lineRule="exact"/>
        <w:ind w:firstLine="680" w:firstLineChars="200"/>
        <w:textAlignment w:val="baseline"/>
        <w:rPr>
          <w:rFonts w:hint="eastAsia" w:ascii="仿宋" w:hAnsi="仿宋" w:eastAsia="仿宋"/>
          <w:spacing w:val="20"/>
          <w:position w:val="6"/>
          <w:sz w:val="30"/>
          <w:szCs w:val="30"/>
        </w:rPr>
      </w:pPr>
      <w:r>
        <w:rPr>
          <w:rFonts w:hint="eastAsia" w:ascii="仿宋" w:hAnsi="仿宋" w:eastAsia="仿宋"/>
          <w:spacing w:val="20"/>
          <w:position w:val="6"/>
          <w:sz w:val="30"/>
          <w:szCs w:val="30"/>
        </w:rPr>
        <w:t>2.申报基地应是相应专科省级专科护士临床教学基地（省内尚未开展疼痛专科护士培训的，申报基地所在医院应有省级以上其他专科护士临床教学基地）。</w:t>
      </w:r>
    </w:p>
    <w:p w14:paraId="4223166C">
      <w:pPr>
        <w:overflowPunct w:val="0"/>
        <w:autoSpaceDE w:val="0"/>
        <w:autoSpaceDN w:val="0"/>
        <w:adjustRightInd w:val="0"/>
        <w:spacing w:line="560" w:lineRule="exact"/>
        <w:ind w:firstLine="680" w:firstLineChars="200"/>
        <w:textAlignment w:val="baseline"/>
        <w:rPr>
          <w:rFonts w:hint="eastAsia" w:ascii="仿宋" w:hAnsi="仿宋" w:eastAsia="仿宋"/>
          <w:spacing w:val="20"/>
          <w:position w:val="6"/>
          <w:sz w:val="30"/>
          <w:szCs w:val="30"/>
        </w:rPr>
      </w:pPr>
      <w:r>
        <w:rPr>
          <w:rFonts w:hint="eastAsia" w:ascii="仿宋" w:hAnsi="仿宋" w:eastAsia="仿宋"/>
          <w:spacing w:val="20"/>
          <w:position w:val="6"/>
          <w:sz w:val="30"/>
          <w:szCs w:val="30"/>
        </w:rPr>
        <w:t>3.基地已开展急慢性疼痛护理实践。急性疼痛方向：麻醉科为主（辐射到麻醉复苏室、外科重症监护室、无痛内镜中心、分娩镇痛中心等）、外科（骨科、胃肠外科、肝胆胰外科、心胸外科、结直肠外科等）；慢性疼痛方向：疼痛科为主（辐射到肿瘤内科、中医科等）；疼痛科病房开放床位数≥15张，床位使用率≥50%。</w:t>
      </w:r>
    </w:p>
    <w:p w14:paraId="4E1A13A4">
      <w:pPr>
        <w:overflowPunct w:val="0"/>
        <w:autoSpaceDE w:val="0"/>
        <w:autoSpaceDN w:val="0"/>
        <w:adjustRightInd w:val="0"/>
        <w:spacing w:line="560" w:lineRule="exact"/>
        <w:ind w:firstLine="680" w:firstLineChars="200"/>
        <w:textAlignment w:val="baseline"/>
        <w:rPr>
          <w:rFonts w:hint="eastAsia" w:ascii="仿宋" w:hAnsi="仿宋" w:eastAsia="仿宋"/>
          <w:spacing w:val="20"/>
          <w:position w:val="6"/>
          <w:sz w:val="30"/>
          <w:szCs w:val="30"/>
        </w:rPr>
      </w:pPr>
      <w:r>
        <w:rPr>
          <w:rFonts w:hint="eastAsia" w:ascii="仿宋" w:hAnsi="仿宋" w:eastAsia="仿宋"/>
          <w:spacing w:val="20"/>
          <w:position w:val="6"/>
          <w:sz w:val="30"/>
          <w:szCs w:val="30"/>
        </w:rPr>
        <w:t>4.收治疼痛专科疾病的种类多样，具有独立处理常见疾病及疑难、危重疾病的能力。已开展多项专科护理技术，具备较好的专科工作基础，能够独立完成疼痛护理项目，如下表。</w:t>
      </w:r>
    </w:p>
    <w:tbl>
      <w:tblPr>
        <w:tblStyle w:val="6"/>
        <w:tblpPr w:leftFromText="180" w:rightFromText="180" w:vertAnchor="text" w:horzAnchor="page" w:tblpX="2274" w:tblpY="109"/>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4"/>
        <w:gridCol w:w="7024"/>
      </w:tblGrid>
      <w:tr w14:paraId="575AF8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874" w:type="dxa"/>
            <w:noWrap/>
          </w:tcPr>
          <w:p w14:paraId="07B07910">
            <w:pPr>
              <w:jc w:val="center"/>
              <w:rPr>
                <w:rFonts w:hint="eastAsia" w:ascii="仿宋" w:hAnsi="仿宋" w:eastAsia="仿宋" w:cs="仿宋"/>
                <w:b/>
                <w:sz w:val="24"/>
              </w:rPr>
            </w:pPr>
            <w:r>
              <w:rPr>
                <w:rFonts w:hint="eastAsia" w:ascii="仿宋" w:hAnsi="仿宋" w:eastAsia="仿宋" w:cs="仿宋"/>
                <w:b/>
                <w:sz w:val="24"/>
              </w:rPr>
              <w:t>序号</w:t>
            </w:r>
          </w:p>
        </w:tc>
        <w:tc>
          <w:tcPr>
            <w:tcW w:w="7024" w:type="dxa"/>
            <w:noWrap/>
          </w:tcPr>
          <w:p w14:paraId="6E144478">
            <w:pPr>
              <w:jc w:val="center"/>
              <w:rPr>
                <w:rFonts w:hint="eastAsia" w:ascii="仿宋" w:hAnsi="仿宋" w:eastAsia="仿宋" w:cs="仿宋"/>
                <w:b/>
                <w:sz w:val="24"/>
              </w:rPr>
            </w:pPr>
            <w:r>
              <w:rPr>
                <w:rFonts w:hint="eastAsia" w:ascii="仿宋" w:hAnsi="仿宋" w:eastAsia="仿宋" w:cs="仿宋"/>
                <w:b/>
                <w:sz w:val="24"/>
              </w:rPr>
              <w:t xml:space="preserve">  专科护理技术种类</w:t>
            </w:r>
          </w:p>
        </w:tc>
      </w:tr>
      <w:tr w14:paraId="2320C3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4" w:hRule="atLeast"/>
        </w:trPr>
        <w:tc>
          <w:tcPr>
            <w:tcW w:w="874" w:type="dxa"/>
            <w:noWrap/>
          </w:tcPr>
          <w:p w14:paraId="37E8B9BA">
            <w:pPr>
              <w:jc w:val="center"/>
              <w:rPr>
                <w:rFonts w:hint="eastAsia" w:ascii="仿宋" w:hAnsi="仿宋" w:eastAsia="仿宋" w:cs="仿宋"/>
                <w:sz w:val="24"/>
              </w:rPr>
            </w:pPr>
            <w:r>
              <w:rPr>
                <w:rFonts w:ascii="仿宋" w:hAnsi="仿宋" w:eastAsia="仿宋" w:cs="仿宋"/>
                <w:sz w:val="24"/>
              </w:rPr>
              <w:t>1</w:t>
            </w:r>
          </w:p>
        </w:tc>
        <w:tc>
          <w:tcPr>
            <w:tcW w:w="7024" w:type="dxa"/>
            <w:noWrap/>
          </w:tcPr>
          <w:p w14:paraId="560798B4">
            <w:pPr>
              <w:jc w:val="left"/>
              <w:rPr>
                <w:rFonts w:hint="eastAsia" w:ascii="仿宋" w:hAnsi="仿宋" w:eastAsia="仿宋" w:cs="仿宋"/>
                <w:sz w:val="24"/>
              </w:rPr>
            </w:pPr>
            <w:r>
              <w:rPr>
                <w:rFonts w:hint="eastAsia" w:ascii="仿宋" w:hAnsi="仿宋" w:eastAsia="仿宋" w:cs="仿宋"/>
                <w:sz w:val="24"/>
              </w:rPr>
              <w:t>疼痛评估</w:t>
            </w:r>
          </w:p>
        </w:tc>
      </w:tr>
      <w:tr w14:paraId="45E641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4" w:hRule="atLeast"/>
        </w:trPr>
        <w:tc>
          <w:tcPr>
            <w:tcW w:w="874" w:type="dxa"/>
            <w:noWrap/>
          </w:tcPr>
          <w:p w14:paraId="2F606EA4">
            <w:pPr>
              <w:jc w:val="center"/>
              <w:rPr>
                <w:rFonts w:hint="eastAsia" w:ascii="仿宋" w:hAnsi="仿宋" w:eastAsia="仿宋" w:cs="仿宋"/>
                <w:sz w:val="24"/>
              </w:rPr>
            </w:pPr>
            <w:r>
              <w:rPr>
                <w:rFonts w:ascii="仿宋" w:hAnsi="仿宋" w:eastAsia="仿宋" w:cs="仿宋"/>
                <w:sz w:val="24"/>
              </w:rPr>
              <w:t>2</w:t>
            </w:r>
          </w:p>
        </w:tc>
        <w:tc>
          <w:tcPr>
            <w:tcW w:w="7024" w:type="dxa"/>
            <w:noWrap/>
          </w:tcPr>
          <w:p w14:paraId="237F6EC3">
            <w:pPr>
              <w:jc w:val="left"/>
              <w:rPr>
                <w:rFonts w:hint="eastAsia" w:ascii="仿宋" w:hAnsi="仿宋" w:eastAsia="仿宋" w:cs="仿宋"/>
                <w:sz w:val="24"/>
              </w:rPr>
            </w:pPr>
            <w:r>
              <w:rPr>
                <w:rFonts w:hint="eastAsia" w:ascii="仿宋" w:hAnsi="仿宋" w:eastAsia="仿宋" w:cs="仿宋"/>
                <w:sz w:val="24"/>
              </w:rPr>
              <w:t>特殊人群疼痛评估（小儿、意识障碍患者）</w:t>
            </w:r>
          </w:p>
        </w:tc>
      </w:tr>
      <w:tr w14:paraId="4A2C72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3" w:hRule="atLeast"/>
        </w:trPr>
        <w:tc>
          <w:tcPr>
            <w:tcW w:w="874" w:type="dxa"/>
            <w:noWrap/>
          </w:tcPr>
          <w:p w14:paraId="22E7B441">
            <w:pPr>
              <w:jc w:val="center"/>
              <w:rPr>
                <w:rFonts w:hint="eastAsia" w:ascii="仿宋" w:hAnsi="仿宋" w:eastAsia="仿宋" w:cs="仿宋"/>
                <w:sz w:val="24"/>
              </w:rPr>
            </w:pPr>
            <w:r>
              <w:rPr>
                <w:rFonts w:ascii="仿宋" w:hAnsi="仿宋" w:eastAsia="仿宋" w:cs="仿宋"/>
                <w:sz w:val="24"/>
              </w:rPr>
              <w:t>3</w:t>
            </w:r>
          </w:p>
        </w:tc>
        <w:tc>
          <w:tcPr>
            <w:tcW w:w="7024" w:type="dxa"/>
            <w:noWrap/>
          </w:tcPr>
          <w:p w14:paraId="7AAAEE7F">
            <w:pPr>
              <w:jc w:val="left"/>
              <w:rPr>
                <w:rFonts w:hint="eastAsia" w:ascii="仿宋" w:hAnsi="仿宋" w:eastAsia="仿宋" w:cs="仿宋"/>
                <w:sz w:val="24"/>
              </w:rPr>
            </w:pPr>
            <w:r>
              <w:rPr>
                <w:rFonts w:hint="eastAsia" w:ascii="仿宋" w:hAnsi="仿宋" w:eastAsia="仿宋" w:cs="仿宋"/>
                <w:sz w:val="24"/>
              </w:rPr>
              <w:t>患者自控镇痛技术护理（静脉、硬膜外、皮下）</w:t>
            </w:r>
          </w:p>
        </w:tc>
      </w:tr>
      <w:tr w14:paraId="5F1F21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4" w:hRule="atLeast"/>
        </w:trPr>
        <w:tc>
          <w:tcPr>
            <w:tcW w:w="874" w:type="dxa"/>
            <w:noWrap/>
          </w:tcPr>
          <w:p w14:paraId="2950AD07">
            <w:pPr>
              <w:jc w:val="center"/>
              <w:rPr>
                <w:rFonts w:hint="eastAsia" w:ascii="仿宋" w:hAnsi="仿宋" w:eastAsia="仿宋" w:cs="仿宋"/>
                <w:sz w:val="24"/>
              </w:rPr>
            </w:pPr>
            <w:r>
              <w:rPr>
                <w:rFonts w:ascii="仿宋" w:hAnsi="仿宋" w:eastAsia="仿宋" w:cs="仿宋"/>
                <w:sz w:val="24"/>
              </w:rPr>
              <w:t>4</w:t>
            </w:r>
          </w:p>
        </w:tc>
        <w:tc>
          <w:tcPr>
            <w:tcW w:w="7024" w:type="dxa"/>
            <w:noWrap/>
          </w:tcPr>
          <w:p w14:paraId="34EA90B4">
            <w:pPr>
              <w:jc w:val="left"/>
              <w:rPr>
                <w:rFonts w:hint="eastAsia" w:ascii="仿宋" w:hAnsi="仿宋" w:eastAsia="仿宋" w:cs="仿宋"/>
                <w:sz w:val="24"/>
              </w:rPr>
            </w:pPr>
            <w:r>
              <w:rPr>
                <w:rFonts w:hint="eastAsia" w:ascii="仿宋" w:hAnsi="仿宋" w:eastAsia="仿宋" w:cs="仿宋"/>
                <w:sz w:val="24"/>
              </w:rPr>
              <w:t>分娩镇痛护理</w:t>
            </w:r>
          </w:p>
        </w:tc>
      </w:tr>
      <w:tr w14:paraId="3EA057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4" w:hRule="atLeast"/>
        </w:trPr>
        <w:tc>
          <w:tcPr>
            <w:tcW w:w="874" w:type="dxa"/>
            <w:noWrap/>
          </w:tcPr>
          <w:p w14:paraId="460FDEA6">
            <w:pPr>
              <w:jc w:val="center"/>
              <w:rPr>
                <w:rFonts w:hint="eastAsia" w:ascii="仿宋" w:hAnsi="仿宋" w:eastAsia="仿宋" w:cs="仿宋"/>
                <w:sz w:val="24"/>
              </w:rPr>
            </w:pPr>
            <w:r>
              <w:rPr>
                <w:rFonts w:ascii="仿宋" w:hAnsi="仿宋" w:eastAsia="仿宋" w:cs="仿宋"/>
                <w:sz w:val="24"/>
              </w:rPr>
              <w:t>5</w:t>
            </w:r>
          </w:p>
        </w:tc>
        <w:tc>
          <w:tcPr>
            <w:tcW w:w="7024" w:type="dxa"/>
            <w:noWrap/>
          </w:tcPr>
          <w:p w14:paraId="4B179576">
            <w:pPr>
              <w:jc w:val="left"/>
              <w:rPr>
                <w:rFonts w:hint="eastAsia" w:ascii="仿宋" w:hAnsi="仿宋" w:eastAsia="仿宋" w:cs="仿宋"/>
                <w:sz w:val="24"/>
              </w:rPr>
            </w:pPr>
            <w:r>
              <w:rPr>
                <w:rFonts w:hint="eastAsia" w:ascii="仿宋" w:hAnsi="仿宋" w:eastAsia="仿宋" w:cs="仿宋"/>
                <w:sz w:val="24"/>
              </w:rPr>
              <w:t>镇静程度护理</w:t>
            </w:r>
          </w:p>
        </w:tc>
      </w:tr>
      <w:tr w14:paraId="613A3D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4" w:hRule="atLeast"/>
        </w:trPr>
        <w:tc>
          <w:tcPr>
            <w:tcW w:w="874" w:type="dxa"/>
            <w:noWrap/>
          </w:tcPr>
          <w:p w14:paraId="11B52012">
            <w:pPr>
              <w:jc w:val="center"/>
              <w:rPr>
                <w:rFonts w:hint="eastAsia" w:ascii="仿宋" w:hAnsi="仿宋" w:eastAsia="仿宋" w:cs="仿宋"/>
                <w:sz w:val="24"/>
              </w:rPr>
            </w:pPr>
            <w:r>
              <w:rPr>
                <w:rFonts w:ascii="仿宋" w:hAnsi="仿宋" w:eastAsia="仿宋" w:cs="仿宋"/>
                <w:sz w:val="24"/>
              </w:rPr>
              <w:t>6</w:t>
            </w:r>
          </w:p>
        </w:tc>
        <w:tc>
          <w:tcPr>
            <w:tcW w:w="7024" w:type="dxa"/>
            <w:noWrap/>
          </w:tcPr>
          <w:p w14:paraId="4DEC854D">
            <w:pPr>
              <w:jc w:val="left"/>
              <w:rPr>
                <w:rFonts w:hint="eastAsia" w:ascii="仿宋" w:hAnsi="仿宋" w:eastAsia="仿宋" w:cs="仿宋"/>
                <w:sz w:val="24"/>
              </w:rPr>
            </w:pPr>
            <w:r>
              <w:rPr>
                <w:rFonts w:hint="eastAsia" w:ascii="仿宋" w:hAnsi="仿宋" w:eastAsia="仿宋" w:cs="仿宋"/>
                <w:sz w:val="24"/>
              </w:rPr>
              <w:t>神经阻滞护理</w:t>
            </w:r>
          </w:p>
        </w:tc>
      </w:tr>
      <w:tr w14:paraId="45A8BF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4" w:hRule="atLeast"/>
        </w:trPr>
        <w:tc>
          <w:tcPr>
            <w:tcW w:w="874" w:type="dxa"/>
            <w:noWrap/>
          </w:tcPr>
          <w:p w14:paraId="39CADBC9">
            <w:pPr>
              <w:jc w:val="center"/>
              <w:rPr>
                <w:rFonts w:hint="eastAsia" w:ascii="仿宋" w:hAnsi="仿宋" w:eastAsia="仿宋" w:cs="仿宋"/>
                <w:sz w:val="24"/>
              </w:rPr>
            </w:pPr>
            <w:r>
              <w:rPr>
                <w:rFonts w:ascii="仿宋" w:hAnsi="仿宋" w:eastAsia="仿宋" w:cs="仿宋"/>
                <w:sz w:val="24"/>
              </w:rPr>
              <w:t>7</w:t>
            </w:r>
          </w:p>
        </w:tc>
        <w:tc>
          <w:tcPr>
            <w:tcW w:w="7024" w:type="dxa"/>
            <w:noWrap/>
          </w:tcPr>
          <w:p w14:paraId="3794522F">
            <w:pPr>
              <w:jc w:val="left"/>
              <w:rPr>
                <w:rFonts w:hint="eastAsia" w:ascii="仿宋" w:hAnsi="仿宋" w:eastAsia="仿宋" w:cs="仿宋"/>
                <w:sz w:val="24"/>
              </w:rPr>
            </w:pPr>
            <w:r>
              <w:rPr>
                <w:rFonts w:hint="eastAsia" w:ascii="仿宋" w:hAnsi="仿宋" w:eastAsia="仿宋" w:cs="仿宋"/>
                <w:sz w:val="24"/>
              </w:rPr>
              <w:t>非药物镇痛护理</w:t>
            </w:r>
          </w:p>
        </w:tc>
      </w:tr>
      <w:tr w14:paraId="47C7F0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4" w:hRule="atLeast"/>
        </w:trPr>
        <w:tc>
          <w:tcPr>
            <w:tcW w:w="874" w:type="dxa"/>
            <w:noWrap/>
          </w:tcPr>
          <w:p w14:paraId="0E63E70E">
            <w:pPr>
              <w:jc w:val="center"/>
              <w:rPr>
                <w:rFonts w:hint="eastAsia" w:ascii="仿宋" w:hAnsi="仿宋" w:eastAsia="仿宋" w:cs="仿宋"/>
                <w:sz w:val="24"/>
              </w:rPr>
            </w:pPr>
            <w:r>
              <w:rPr>
                <w:rFonts w:ascii="仿宋" w:hAnsi="仿宋" w:eastAsia="仿宋" w:cs="仿宋"/>
                <w:sz w:val="24"/>
              </w:rPr>
              <w:t>8</w:t>
            </w:r>
          </w:p>
        </w:tc>
        <w:tc>
          <w:tcPr>
            <w:tcW w:w="7024" w:type="dxa"/>
            <w:noWrap/>
          </w:tcPr>
          <w:p w14:paraId="4D4872F7">
            <w:pPr>
              <w:jc w:val="left"/>
              <w:rPr>
                <w:rFonts w:hint="eastAsia" w:ascii="仿宋" w:hAnsi="仿宋" w:eastAsia="仿宋" w:cs="仿宋"/>
                <w:sz w:val="24"/>
              </w:rPr>
            </w:pPr>
            <w:r>
              <w:rPr>
                <w:rFonts w:hint="eastAsia" w:ascii="仿宋" w:hAnsi="仿宋" w:eastAsia="仿宋" w:cs="仿宋"/>
                <w:sz w:val="24"/>
              </w:rPr>
              <w:t>脊髓电刺激护理技术</w:t>
            </w:r>
          </w:p>
        </w:tc>
      </w:tr>
      <w:tr w14:paraId="341E72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4" w:hRule="atLeast"/>
        </w:trPr>
        <w:tc>
          <w:tcPr>
            <w:tcW w:w="874" w:type="dxa"/>
            <w:noWrap/>
          </w:tcPr>
          <w:p w14:paraId="33E622A6">
            <w:pPr>
              <w:jc w:val="center"/>
              <w:rPr>
                <w:rFonts w:hint="eastAsia" w:ascii="仿宋" w:hAnsi="仿宋" w:eastAsia="仿宋" w:cs="仿宋"/>
                <w:sz w:val="24"/>
              </w:rPr>
            </w:pPr>
            <w:r>
              <w:rPr>
                <w:rFonts w:ascii="仿宋" w:hAnsi="仿宋" w:eastAsia="仿宋" w:cs="仿宋"/>
                <w:sz w:val="24"/>
              </w:rPr>
              <w:t>9</w:t>
            </w:r>
          </w:p>
        </w:tc>
        <w:tc>
          <w:tcPr>
            <w:tcW w:w="7024" w:type="dxa"/>
            <w:noWrap/>
          </w:tcPr>
          <w:p w14:paraId="3FF1D23B">
            <w:pPr>
              <w:jc w:val="left"/>
              <w:rPr>
                <w:rFonts w:hint="eastAsia" w:ascii="仿宋" w:hAnsi="仿宋" w:eastAsia="仿宋" w:cs="仿宋"/>
                <w:sz w:val="24"/>
              </w:rPr>
            </w:pPr>
            <w:r>
              <w:rPr>
                <w:rFonts w:hint="eastAsia" w:ascii="仿宋" w:hAnsi="仿宋" w:eastAsia="仿宋" w:cs="仿宋"/>
                <w:sz w:val="24"/>
              </w:rPr>
              <w:t>微创介入镇痛护理技术等</w:t>
            </w:r>
          </w:p>
        </w:tc>
      </w:tr>
    </w:tbl>
    <w:p w14:paraId="04F944B2">
      <w:pPr>
        <w:numPr>
          <w:ilvl w:val="255"/>
          <w:numId w:val="0"/>
        </w:numPr>
        <w:overflowPunct w:val="0"/>
        <w:autoSpaceDE w:val="0"/>
        <w:autoSpaceDN w:val="0"/>
        <w:adjustRightInd w:val="0"/>
        <w:spacing w:line="560" w:lineRule="exact"/>
        <w:textAlignment w:val="baseline"/>
        <w:rPr>
          <w:rFonts w:hint="eastAsia" w:ascii="宋体" w:hAnsi="宋体" w:cs="宋体"/>
          <w:kern w:val="0"/>
          <w:sz w:val="28"/>
          <w:szCs w:val="28"/>
        </w:rPr>
      </w:pPr>
    </w:p>
    <w:p w14:paraId="0E7B20AE">
      <w:pPr>
        <w:numPr>
          <w:ilvl w:val="255"/>
          <w:numId w:val="0"/>
        </w:numPr>
        <w:overflowPunct w:val="0"/>
        <w:autoSpaceDE w:val="0"/>
        <w:autoSpaceDN w:val="0"/>
        <w:adjustRightInd w:val="0"/>
        <w:spacing w:line="560" w:lineRule="exact"/>
        <w:textAlignment w:val="baseline"/>
        <w:rPr>
          <w:rFonts w:hint="eastAsia" w:ascii="宋体" w:hAnsi="宋体" w:cs="宋体"/>
          <w:kern w:val="0"/>
          <w:sz w:val="28"/>
          <w:szCs w:val="28"/>
        </w:rPr>
      </w:pPr>
    </w:p>
    <w:p w14:paraId="7CC2DD9F">
      <w:pPr>
        <w:numPr>
          <w:ilvl w:val="255"/>
          <w:numId w:val="0"/>
        </w:numPr>
        <w:overflowPunct w:val="0"/>
        <w:autoSpaceDE w:val="0"/>
        <w:autoSpaceDN w:val="0"/>
        <w:adjustRightInd w:val="0"/>
        <w:spacing w:line="560" w:lineRule="exact"/>
        <w:textAlignment w:val="baseline"/>
        <w:rPr>
          <w:rFonts w:hint="eastAsia" w:ascii="宋体" w:hAnsi="宋体" w:cs="宋体"/>
          <w:kern w:val="0"/>
          <w:sz w:val="28"/>
          <w:szCs w:val="28"/>
        </w:rPr>
      </w:pPr>
    </w:p>
    <w:p w14:paraId="73FF0294">
      <w:pPr>
        <w:numPr>
          <w:ilvl w:val="255"/>
          <w:numId w:val="0"/>
        </w:numPr>
        <w:overflowPunct w:val="0"/>
        <w:autoSpaceDE w:val="0"/>
        <w:autoSpaceDN w:val="0"/>
        <w:adjustRightInd w:val="0"/>
        <w:spacing w:line="560" w:lineRule="exact"/>
        <w:textAlignment w:val="baseline"/>
        <w:rPr>
          <w:rFonts w:hint="eastAsia" w:ascii="宋体" w:hAnsi="宋体" w:cs="宋体"/>
          <w:kern w:val="0"/>
          <w:sz w:val="28"/>
          <w:szCs w:val="28"/>
        </w:rPr>
      </w:pPr>
    </w:p>
    <w:p w14:paraId="0A1103ED">
      <w:pPr>
        <w:numPr>
          <w:ilvl w:val="255"/>
          <w:numId w:val="0"/>
        </w:numPr>
        <w:overflowPunct w:val="0"/>
        <w:autoSpaceDE w:val="0"/>
        <w:autoSpaceDN w:val="0"/>
        <w:adjustRightInd w:val="0"/>
        <w:spacing w:line="560" w:lineRule="exact"/>
        <w:textAlignment w:val="baseline"/>
        <w:rPr>
          <w:rFonts w:hint="eastAsia" w:ascii="宋体" w:hAnsi="宋体" w:cs="宋体"/>
          <w:kern w:val="0"/>
          <w:sz w:val="28"/>
          <w:szCs w:val="28"/>
        </w:rPr>
      </w:pPr>
    </w:p>
    <w:p w14:paraId="03B377B3">
      <w:pPr>
        <w:numPr>
          <w:ilvl w:val="255"/>
          <w:numId w:val="0"/>
        </w:numPr>
        <w:overflowPunct w:val="0"/>
        <w:autoSpaceDE w:val="0"/>
        <w:autoSpaceDN w:val="0"/>
        <w:adjustRightInd w:val="0"/>
        <w:spacing w:line="560" w:lineRule="exact"/>
        <w:textAlignment w:val="baseline"/>
        <w:rPr>
          <w:rFonts w:hint="eastAsia" w:ascii="宋体" w:hAnsi="宋体" w:cs="宋体"/>
          <w:kern w:val="0"/>
          <w:sz w:val="28"/>
          <w:szCs w:val="28"/>
        </w:rPr>
      </w:pPr>
    </w:p>
    <w:p w14:paraId="469294ED">
      <w:pPr>
        <w:numPr>
          <w:ilvl w:val="255"/>
          <w:numId w:val="0"/>
        </w:numPr>
        <w:overflowPunct w:val="0"/>
        <w:autoSpaceDE w:val="0"/>
        <w:autoSpaceDN w:val="0"/>
        <w:adjustRightInd w:val="0"/>
        <w:spacing w:line="560" w:lineRule="exact"/>
        <w:textAlignment w:val="baseline"/>
        <w:rPr>
          <w:rFonts w:hint="eastAsia" w:ascii="宋体" w:hAnsi="宋体" w:cs="宋体"/>
          <w:kern w:val="0"/>
          <w:sz w:val="28"/>
          <w:szCs w:val="28"/>
        </w:rPr>
      </w:pPr>
    </w:p>
    <w:p w14:paraId="64CBDA09">
      <w:pPr>
        <w:tabs>
          <w:tab w:val="left" w:pos="360"/>
        </w:tabs>
        <w:ind w:firstLine="680" w:firstLineChars="200"/>
        <w:jc w:val="left"/>
        <w:rPr>
          <w:rFonts w:hint="eastAsia" w:ascii="仿宋" w:hAnsi="仿宋" w:eastAsia="仿宋"/>
          <w:spacing w:val="20"/>
          <w:position w:val="6"/>
          <w:sz w:val="30"/>
          <w:szCs w:val="30"/>
        </w:rPr>
      </w:pPr>
      <w:r>
        <w:rPr>
          <w:rFonts w:hint="eastAsia" w:ascii="仿宋" w:hAnsi="仿宋" w:eastAsia="仿宋"/>
          <w:spacing w:val="20"/>
          <w:position w:val="6"/>
          <w:sz w:val="30"/>
          <w:szCs w:val="30"/>
        </w:rPr>
        <w:t>5.医院、护理部对疼痛科专科护士基地给予政策支持，基地应设有教学示教室、多媒体教学设备，以保证教学需要。基地设有符合本专业学科建设与管理的基本设备及设施、护理信息系统。</w:t>
      </w:r>
    </w:p>
    <w:p w14:paraId="173EA167">
      <w:pPr>
        <w:tabs>
          <w:tab w:val="left" w:pos="360"/>
        </w:tabs>
        <w:ind w:firstLine="680" w:firstLineChars="200"/>
        <w:jc w:val="left"/>
        <w:rPr>
          <w:rFonts w:hint="eastAsia" w:ascii="仿宋" w:hAnsi="仿宋" w:eastAsia="仿宋"/>
          <w:spacing w:val="20"/>
          <w:position w:val="6"/>
          <w:sz w:val="30"/>
          <w:szCs w:val="30"/>
        </w:rPr>
      </w:pPr>
      <w:r>
        <w:rPr>
          <w:rFonts w:hint="eastAsia" w:ascii="仿宋" w:hAnsi="仿宋" w:eastAsia="仿宋"/>
          <w:spacing w:val="20"/>
          <w:position w:val="6"/>
          <w:sz w:val="30"/>
          <w:szCs w:val="30"/>
        </w:rPr>
        <w:t>6.疼痛专科护士教学基地应有完善的教学管理架构，规章制度健全。</w:t>
      </w:r>
    </w:p>
    <w:p w14:paraId="31D82F59">
      <w:pPr>
        <w:tabs>
          <w:tab w:val="left" w:pos="360"/>
        </w:tabs>
        <w:ind w:firstLine="680" w:firstLineChars="200"/>
        <w:jc w:val="left"/>
        <w:rPr>
          <w:rFonts w:hint="eastAsia" w:ascii="仿宋" w:hAnsi="仿宋" w:eastAsia="仿宋"/>
          <w:spacing w:val="20"/>
          <w:position w:val="6"/>
          <w:sz w:val="30"/>
          <w:szCs w:val="30"/>
        </w:rPr>
      </w:pPr>
      <w:r>
        <w:rPr>
          <w:rFonts w:hint="eastAsia" w:ascii="仿宋" w:hAnsi="仿宋" w:eastAsia="仿宋"/>
          <w:spacing w:val="20"/>
          <w:position w:val="6"/>
          <w:sz w:val="30"/>
          <w:szCs w:val="30"/>
        </w:rPr>
        <w:t>7.护理部-教学基地-实习科室分别设有教学负责人，带教师资团队有扎实的理论基础和丰富的实践经验。基地带教老师原则上为中华护理学会专科护士或省市级疼痛专科护士。</w:t>
      </w:r>
    </w:p>
    <w:p w14:paraId="23E60150">
      <w:pPr>
        <w:spacing w:line="540" w:lineRule="exact"/>
        <w:ind w:firstLine="682" w:firstLineChars="200"/>
        <w:rPr>
          <w:rFonts w:hint="eastAsia" w:ascii="仿宋" w:hAnsi="仿宋" w:eastAsia="仿宋"/>
          <w:b/>
          <w:spacing w:val="20"/>
          <w:position w:val="6"/>
          <w:sz w:val="30"/>
          <w:szCs w:val="30"/>
        </w:rPr>
      </w:pPr>
      <w:r>
        <w:rPr>
          <w:rFonts w:hint="eastAsia" w:ascii="仿宋" w:hAnsi="仿宋" w:eastAsia="仿宋"/>
          <w:b/>
          <w:spacing w:val="20"/>
          <w:position w:val="6"/>
          <w:sz w:val="30"/>
          <w:szCs w:val="30"/>
        </w:rPr>
        <w:t>二、参考条件</w:t>
      </w:r>
    </w:p>
    <w:p w14:paraId="77BADD96">
      <w:pPr>
        <w:spacing w:line="540" w:lineRule="exact"/>
        <w:ind w:firstLine="680" w:firstLineChars="200"/>
        <w:rPr>
          <w:rFonts w:hint="eastAsia" w:ascii="仿宋" w:hAnsi="仿宋" w:eastAsia="仿宋"/>
          <w:spacing w:val="20"/>
          <w:position w:val="6"/>
          <w:sz w:val="30"/>
          <w:szCs w:val="30"/>
        </w:rPr>
      </w:pPr>
      <w:r>
        <w:rPr>
          <w:rFonts w:hint="eastAsia" w:ascii="仿宋" w:hAnsi="仿宋" w:eastAsia="仿宋"/>
          <w:spacing w:val="20"/>
          <w:position w:val="6"/>
          <w:sz w:val="30"/>
          <w:szCs w:val="30"/>
        </w:rPr>
        <w:t>1.2023年复旦综合排行（所在医院）（前100名）；</w:t>
      </w:r>
    </w:p>
    <w:p w14:paraId="4E572BB6">
      <w:pPr>
        <w:spacing w:line="540" w:lineRule="exact"/>
        <w:ind w:firstLine="680" w:firstLineChars="200"/>
        <w:rPr>
          <w:rFonts w:hint="eastAsia" w:ascii="仿宋" w:hAnsi="仿宋" w:eastAsia="仿宋"/>
          <w:spacing w:val="20"/>
          <w:position w:val="6"/>
          <w:sz w:val="30"/>
          <w:szCs w:val="30"/>
        </w:rPr>
      </w:pPr>
      <w:r>
        <w:rPr>
          <w:rFonts w:hint="eastAsia" w:ascii="仿宋" w:hAnsi="仿宋" w:eastAsia="仿宋"/>
          <w:spacing w:val="20"/>
          <w:position w:val="6"/>
          <w:sz w:val="30"/>
          <w:szCs w:val="30"/>
        </w:rPr>
        <w:t>2.2023年疼痛科复旦专科排行/麻醉科复旦专科排行；</w:t>
      </w:r>
    </w:p>
    <w:p w14:paraId="4EC6A8CC">
      <w:pPr>
        <w:spacing w:line="540" w:lineRule="exact"/>
        <w:ind w:firstLine="680" w:firstLineChars="200"/>
        <w:rPr>
          <w:rFonts w:hint="eastAsia" w:ascii="仿宋" w:hAnsi="仿宋" w:eastAsia="仿宋"/>
          <w:spacing w:val="20"/>
          <w:position w:val="6"/>
          <w:sz w:val="30"/>
          <w:szCs w:val="30"/>
        </w:rPr>
      </w:pPr>
      <w:r>
        <w:rPr>
          <w:rFonts w:hint="eastAsia" w:ascii="仿宋" w:hAnsi="仿宋" w:eastAsia="仿宋"/>
          <w:spacing w:val="20"/>
          <w:position w:val="6"/>
          <w:sz w:val="30"/>
          <w:szCs w:val="30"/>
        </w:rPr>
        <w:t>3.国家临床护理重点专科建设项目；</w:t>
      </w:r>
    </w:p>
    <w:p w14:paraId="4C17FE30">
      <w:pPr>
        <w:spacing w:line="540" w:lineRule="exact"/>
        <w:ind w:firstLine="680" w:firstLineChars="200"/>
        <w:rPr>
          <w:rFonts w:hint="eastAsia" w:ascii="仿宋" w:hAnsi="仿宋" w:eastAsia="仿宋"/>
          <w:spacing w:val="20"/>
          <w:position w:val="6"/>
          <w:sz w:val="30"/>
          <w:szCs w:val="30"/>
        </w:rPr>
      </w:pPr>
      <w:r>
        <w:rPr>
          <w:rFonts w:hint="eastAsia" w:ascii="仿宋" w:hAnsi="仿宋" w:eastAsia="仿宋"/>
          <w:spacing w:val="20"/>
          <w:position w:val="6"/>
          <w:sz w:val="30"/>
          <w:szCs w:val="30"/>
        </w:rPr>
        <w:t>4.疼痛综合管理试点医院；</w:t>
      </w:r>
    </w:p>
    <w:p w14:paraId="7DCC6808">
      <w:pPr>
        <w:spacing w:line="540" w:lineRule="exact"/>
        <w:ind w:firstLine="680" w:firstLineChars="200"/>
        <w:rPr>
          <w:rFonts w:hint="eastAsia" w:ascii="仿宋" w:hAnsi="仿宋" w:eastAsia="仿宋"/>
          <w:spacing w:val="20"/>
          <w:position w:val="6"/>
          <w:sz w:val="30"/>
          <w:szCs w:val="30"/>
        </w:rPr>
      </w:pPr>
      <w:r>
        <w:rPr>
          <w:rFonts w:hint="eastAsia" w:ascii="仿宋" w:hAnsi="仿宋" w:eastAsia="仿宋"/>
          <w:spacing w:val="20"/>
          <w:position w:val="6"/>
          <w:sz w:val="30"/>
          <w:szCs w:val="30"/>
        </w:rPr>
        <w:t>5.2023年中国医院科技量值（护理排行）；</w:t>
      </w:r>
    </w:p>
    <w:p w14:paraId="673D76A4">
      <w:pPr>
        <w:spacing w:line="540" w:lineRule="exact"/>
        <w:ind w:firstLine="680" w:firstLineChars="200"/>
        <w:rPr>
          <w:rFonts w:hint="eastAsia" w:ascii="仿宋" w:hAnsi="仿宋" w:eastAsia="仿宋"/>
          <w:spacing w:val="20"/>
          <w:position w:val="6"/>
          <w:sz w:val="30"/>
          <w:szCs w:val="30"/>
        </w:rPr>
      </w:pPr>
      <w:r>
        <w:rPr>
          <w:rFonts w:hint="eastAsia" w:ascii="仿宋" w:hAnsi="仿宋" w:eastAsia="仿宋"/>
          <w:spacing w:val="20"/>
          <w:position w:val="6"/>
          <w:sz w:val="30"/>
          <w:szCs w:val="30"/>
        </w:rPr>
        <w:t>6.中华护理学会疼痛专业委员会副主任委员会以上任职；</w:t>
      </w:r>
    </w:p>
    <w:p w14:paraId="59268E1B">
      <w:pPr>
        <w:spacing w:line="540" w:lineRule="exact"/>
        <w:ind w:firstLine="680" w:firstLineChars="200"/>
        <w:rPr>
          <w:rFonts w:hint="eastAsia" w:ascii="仿宋" w:hAnsi="仿宋" w:eastAsia="仿宋"/>
          <w:b/>
          <w:bCs/>
          <w:spacing w:val="20"/>
          <w:position w:val="6"/>
          <w:sz w:val="30"/>
          <w:szCs w:val="30"/>
        </w:rPr>
      </w:pPr>
      <w:r>
        <w:rPr>
          <w:rFonts w:hint="eastAsia" w:ascii="仿宋" w:hAnsi="仿宋" w:eastAsia="仿宋"/>
          <w:spacing w:val="20"/>
          <w:position w:val="6"/>
          <w:sz w:val="30"/>
          <w:szCs w:val="30"/>
        </w:rPr>
        <w:t xml:space="preserve">7.省护理学会疼痛专业委员会任主任委员。 </w:t>
      </w:r>
    </w:p>
    <w:p w14:paraId="679FE9A3">
      <w:pPr>
        <w:pStyle w:val="10"/>
        <w:spacing w:line="540" w:lineRule="exact"/>
        <w:ind w:firstLine="0" w:firstLineChars="0"/>
        <w:rPr>
          <w:rFonts w:hint="eastAsia" w:ascii="仿宋" w:hAnsi="仿宋" w:eastAsia="仿宋"/>
          <w:spacing w:val="20"/>
          <w:position w:val="6"/>
          <w:sz w:val="30"/>
          <w:szCs w:val="30"/>
        </w:rPr>
      </w:pPr>
    </w:p>
    <w:sectPr>
      <w:pgSz w:w="11906" w:h="16838"/>
      <w:pgMar w:top="1440" w:right="1800" w:bottom="1440" w:left="16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F920A912-2384-4854-AA3E-A6F97383FB4E}"/>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embedRegular r:id="rId2" w:fontKey="{B2D2BE46-E9FA-4965-962B-E9FDDC9052EF}"/>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TrueTypeFonts/>
  <w:saveSubsetFont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JjZTZkMmQ1NTU4NTJjYWZhNjNmNWJlODUzOWMwOTkifQ=="/>
  </w:docVars>
  <w:rsids>
    <w:rsidRoot w:val="005C3837"/>
    <w:rsid w:val="000342C8"/>
    <w:rsid w:val="00071525"/>
    <w:rsid w:val="00080F33"/>
    <w:rsid w:val="000E3E5A"/>
    <w:rsid w:val="0010558B"/>
    <w:rsid w:val="0011539D"/>
    <w:rsid w:val="0012118C"/>
    <w:rsid w:val="0012327C"/>
    <w:rsid w:val="00287750"/>
    <w:rsid w:val="003157E5"/>
    <w:rsid w:val="003B5C64"/>
    <w:rsid w:val="003B60AD"/>
    <w:rsid w:val="003D01A5"/>
    <w:rsid w:val="00403867"/>
    <w:rsid w:val="004218ED"/>
    <w:rsid w:val="00467939"/>
    <w:rsid w:val="00497EF5"/>
    <w:rsid w:val="004B218A"/>
    <w:rsid w:val="005164DC"/>
    <w:rsid w:val="005231DA"/>
    <w:rsid w:val="00526DC8"/>
    <w:rsid w:val="005574A9"/>
    <w:rsid w:val="00590660"/>
    <w:rsid w:val="005C3837"/>
    <w:rsid w:val="005C463B"/>
    <w:rsid w:val="005D0324"/>
    <w:rsid w:val="005D72BD"/>
    <w:rsid w:val="005F481F"/>
    <w:rsid w:val="00680A8D"/>
    <w:rsid w:val="00685E72"/>
    <w:rsid w:val="006C3AA9"/>
    <w:rsid w:val="0077781F"/>
    <w:rsid w:val="007957DA"/>
    <w:rsid w:val="007A2CD5"/>
    <w:rsid w:val="007B6807"/>
    <w:rsid w:val="008262BF"/>
    <w:rsid w:val="00976CCF"/>
    <w:rsid w:val="00A10B72"/>
    <w:rsid w:val="00A6537A"/>
    <w:rsid w:val="00A91E74"/>
    <w:rsid w:val="00AE1593"/>
    <w:rsid w:val="00AE6835"/>
    <w:rsid w:val="00B235F6"/>
    <w:rsid w:val="00B62BFC"/>
    <w:rsid w:val="00B9441C"/>
    <w:rsid w:val="00B9763E"/>
    <w:rsid w:val="00BC44E2"/>
    <w:rsid w:val="00BE0F19"/>
    <w:rsid w:val="00C624F0"/>
    <w:rsid w:val="00C80C2D"/>
    <w:rsid w:val="00C95AAF"/>
    <w:rsid w:val="00CB15AA"/>
    <w:rsid w:val="00CC5779"/>
    <w:rsid w:val="00CE2A11"/>
    <w:rsid w:val="00D04EA6"/>
    <w:rsid w:val="00D14FB4"/>
    <w:rsid w:val="00D515CE"/>
    <w:rsid w:val="00D52EC0"/>
    <w:rsid w:val="00D53EE3"/>
    <w:rsid w:val="00DC5A91"/>
    <w:rsid w:val="00DD10A3"/>
    <w:rsid w:val="00DD1AF6"/>
    <w:rsid w:val="00DD686C"/>
    <w:rsid w:val="00E154A5"/>
    <w:rsid w:val="00E3100C"/>
    <w:rsid w:val="00E410F6"/>
    <w:rsid w:val="00E93A97"/>
    <w:rsid w:val="00EB321C"/>
    <w:rsid w:val="00EB64F4"/>
    <w:rsid w:val="00EB721F"/>
    <w:rsid w:val="00EC7B57"/>
    <w:rsid w:val="00EE412D"/>
    <w:rsid w:val="00F07816"/>
    <w:rsid w:val="00F227AA"/>
    <w:rsid w:val="00FA2EEA"/>
    <w:rsid w:val="00FD057E"/>
    <w:rsid w:val="01227D26"/>
    <w:rsid w:val="013F7B73"/>
    <w:rsid w:val="01627BB4"/>
    <w:rsid w:val="017D4F5C"/>
    <w:rsid w:val="01F571E8"/>
    <w:rsid w:val="0204567E"/>
    <w:rsid w:val="02D7069C"/>
    <w:rsid w:val="02DD1A2B"/>
    <w:rsid w:val="03247961"/>
    <w:rsid w:val="03315E11"/>
    <w:rsid w:val="037203C5"/>
    <w:rsid w:val="03EF5EB9"/>
    <w:rsid w:val="0402799B"/>
    <w:rsid w:val="04133956"/>
    <w:rsid w:val="041B280B"/>
    <w:rsid w:val="048A10F7"/>
    <w:rsid w:val="04E6106A"/>
    <w:rsid w:val="04FA68C4"/>
    <w:rsid w:val="0502157A"/>
    <w:rsid w:val="052B4CCF"/>
    <w:rsid w:val="056D7096"/>
    <w:rsid w:val="05A01219"/>
    <w:rsid w:val="05CA098C"/>
    <w:rsid w:val="05D8474C"/>
    <w:rsid w:val="063876A4"/>
    <w:rsid w:val="06475B39"/>
    <w:rsid w:val="067B57E2"/>
    <w:rsid w:val="06E710CA"/>
    <w:rsid w:val="06FA704F"/>
    <w:rsid w:val="07094A75"/>
    <w:rsid w:val="079A613C"/>
    <w:rsid w:val="07C531B9"/>
    <w:rsid w:val="07D15ABF"/>
    <w:rsid w:val="082C148A"/>
    <w:rsid w:val="085207C5"/>
    <w:rsid w:val="08F16230"/>
    <w:rsid w:val="091A5787"/>
    <w:rsid w:val="095962AF"/>
    <w:rsid w:val="09AF2373"/>
    <w:rsid w:val="0A0C3321"/>
    <w:rsid w:val="0A0F4BBF"/>
    <w:rsid w:val="0A436A63"/>
    <w:rsid w:val="0A886720"/>
    <w:rsid w:val="0B550CF8"/>
    <w:rsid w:val="0B560991"/>
    <w:rsid w:val="0B6947A3"/>
    <w:rsid w:val="0B6C7DF0"/>
    <w:rsid w:val="0B93537C"/>
    <w:rsid w:val="0B9D61FB"/>
    <w:rsid w:val="0BCB2521"/>
    <w:rsid w:val="0BD460C1"/>
    <w:rsid w:val="0C3E3B90"/>
    <w:rsid w:val="0C4729B0"/>
    <w:rsid w:val="0C50326D"/>
    <w:rsid w:val="0C6311F3"/>
    <w:rsid w:val="0CDE5558"/>
    <w:rsid w:val="0DED346A"/>
    <w:rsid w:val="0E252C04"/>
    <w:rsid w:val="0E991B41"/>
    <w:rsid w:val="0E9D6C3E"/>
    <w:rsid w:val="0F2C7FC2"/>
    <w:rsid w:val="0F930041"/>
    <w:rsid w:val="0FAE7B16"/>
    <w:rsid w:val="0FE5661E"/>
    <w:rsid w:val="0FF54858"/>
    <w:rsid w:val="1024005A"/>
    <w:rsid w:val="107E2A9F"/>
    <w:rsid w:val="10857989"/>
    <w:rsid w:val="10C93126"/>
    <w:rsid w:val="10EC7A09"/>
    <w:rsid w:val="10FC5772"/>
    <w:rsid w:val="111725AC"/>
    <w:rsid w:val="111927C8"/>
    <w:rsid w:val="11AC53EA"/>
    <w:rsid w:val="11D64215"/>
    <w:rsid w:val="12217B86"/>
    <w:rsid w:val="132D4308"/>
    <w:rsid w:val="133F006D"/>
    <w:rsid w:val="13550FA8"/>
    <w:rsid w:val="13BF31B2"/>
    <w:rsid w:val="142D2812"/>
    <w:rsid w:val="15064E11"/>
    <w:rsid w:val="151D606D"/>
    <w:rsid w:val="156E6AFD"/>
    <w:rsid w:val="157C47BC"/>
    <w:rsid w:val="1606156C"/>
    <w:rsid w:val="161517B0"/>
    <w:rsid w:val="16297009"/>
    <w:rsid w:val="17057F60"/>
    <w:rsid w:val="1791130A"/>
    <w:rsid w:val="17944956"/>
    <w:rsid w:val="188E5849"/>
    <w:rsid w:val="18A30808"/>
    <w:rsid w:val="19485589"/>
    <w:rsid w:val="19623A5D"/>
    <w:rsid w:val="1A073B05"/>
    <w:rsid w:val="1A1104E0"/>
    <w:rsid w:val="1A312930"/>
    <w:rsid w:val="1A4F2DB6"/>
    <w:rsid w:val="1A732F49"/>
    <w:rsid w:val="1A8567D8"/>
    <w:rsid w:val="1AB01AA7"/>
    <w:rsid w:val="1AC76DF0"/>
    <w:rsid w:val="1ACA358A"/>
    <w:rsid w:val="1B37421B"/>
    <w:rsid w:val="1B636B19"/>
    <w:rsid w:val="1C0227D6"/>
    <w:rsid w:val="1CE912A0"/>
    <w:rsid w:val="1D0B1216"/>
    <w:rsid w:val="1D8334A3"/>
    <w:rsid w:val="1E335A5C"/>
    <w:rsid w:val="1E85324A"/>
    <w:rsid w:val="1EA879FC"/>
    <w:rsid w:val="1F494278"/>
    <w:rsid w:val="1F500A91"/>
    <w:rsid w:val="1F5844BB"/>
    <w:rsid w:val="1F8169CB"/>
    <w:rsid w:val="1FB4398B"/>
    <w:rsid w:val="20254CE5"/>
    <w:rsid w:val="203D202F"/>
    <w:rsid w:val="211663DC"/>
    <w:rsid w:val="214473ED"/>
    <w:rsid w:val="217A36BF"/>
    <w:rsid w:val="2197576F"/>
    <w:rsid w:val="22034BB2"/>
    <w:rsid w:val="22244B28"/>
    <w:rsid w:val="22471607"/>
    <w:rsid w:val="22C00CF5"/>
    <w:rsid w:val="22E76282"/>
    <w:rsid w:val="22FF7A6F"/>
    <w:rsid w:val="23720241"/>
    <w:rsid w:val="238D3B05"/>
    <w:rsid w:val="2430153C"/>
    <w:rsid w:val="2446522A"/>
    <w:rsid w:val="24521E21"/>
    <w:rsid w:val="24AD7057"/>
    <w:rsid w:val="24E52C95"/>
    <w:rsid w:val="253908EB"/>
    <w:rsid w:val="253D662D"/>
    <w:rsid w:val="25453733"/>
    <w:rsid w:val="25E35426"/>
    <w:rsid w:val="26031625"/>
    <w:rsid w:val="2666570F"/>
    <w:rsid w:val="26955FF5"/>
    <w:rsid w:val="26CD1C32"/>
    <w:rsid w:val="27076EF2"/>
    <w:rsid w:val="27163A92"/>
    <w:rsid w:val="2725381D"/>
    <w:rsid w:val="28A2379F"/>
    <w:rsid w:val="28EC45F2"/>
    <w:rsid w:val="293D0C46"/>
    <w:rsid w:val="299B6018"/>
    <w:rsid w:val="29A30A29"/>
    <w:rsid w:val="29E259F5"/>
    <w:rsid w:val="2A111E36"/>
    <w:rsid w:val="2A171A13"/>
    <w:rsid w:val="2A21776B"/>
    <w:rsid w:val="2A3873C3"/>
    <w:rsid w:val="2A691C72"/>
    <w:rsid w:val="2AA9206F"/>
    <w:rsid w:val="2AC1385C"/>
    <w:rsid w:val="2B253DEB"/>
    <w:rsid w:val="2BB533C1"/>
    <w:rsid w:val="2BCF1FA9"/>
    <w:rsid w:val="2BF832AE"/>
    <w:rsid w:val="2C1D2D14"/>
    <w:rsid w:val="2CA945A8"/>
    <w:rsid w:val="2D084FCE"/>
    <w:rsid w:val="2D2307FE"/>
    <w:rsid w:val="2DFC3ADD"/>
    <w:rsid w:val="2E0E500A"/>
    <w:rsid w:val="2E683FD5"/>
    <w:rsid w:val="2E813A2E"/>
    <w:rsid w:val="2E8D23D3"/>
    <w:rsid w:val="2EE144CD"/>
    <w:rsid w:val="2F0A636F"/>
    <w:rsid w:val="2FAB0637"/>
    <w:rsid w:val="303D3985"/>
    <w:rsid w:val="30474804"/>
    <w:rsid w:val="304E5B92"/>
    <w:rsid w:val="309317F7"/>
    <w:rsid w:val="30AE6631"/>
    <w:rsid w:val="30CD2F5B"/>
    <w:rsid w:val="30D342E9"/>
    <w:rsid w:val="313A2325"/>
    <w:rsid w:val="31905300"/>
    <w:rsid w:val="32056724"/>
    <w:rsid w:val="326571C3"/>
    <w:rsid w:val="32BF4B25"/>
    <w:rsid w:val="32FF13C6"/>
    <w:rsid w:val="330D3677"/>
    <w:rsid w:val="3316226B"/>
    <w:rsid w:val="332350B4"/>
    <w:rsid w:val="333472C1"/>
    <w:rsid w:val="3344327C"/>
    <w:rsid w:val="33557238"/>
    <w:rsid w:val="33686F6B"/>
    <w:rsid w:val="33E269B4"/>
    <w:rsid w:val="347D25A2"/>
    <w:rsid w:val="34D643A8"/>
    <w:rsid w:val="350E769E"/>
    <w:rsid w:val="357E0CC8"/>
    <w:rsid w:val="35B069A7"/>
    <w:rsid w:val="35FA7C22"/>
    <w:rsid w:val="360D204B"/>
    <w:rsid w:val="3639699D"/>
    <w:rsid w:val="36AD0EA9"/>
    <w:rsid w:val="36C56482"/>
    <w:rsid w:val="373904E8"/>
    <w:rsid w:val="373A0C1E"/>
    <w:rsid w:val="374970B3"/>
    <w:rsid w:val="37EA43F2"/>
    <w:rsid w:val="38194CD8"/>
    <w:rsid w:val="3851753C"/>
    <w:rsid w:val="39C26CA9"/>
    <w:rsid w:val="39E97887"/>
    <w:rsid w:val="3A15327D"/>
    <w:rsid w:val="3A7F6613"/>
    <w:rsid w:val="3AB40CE8"/>
    <w:rsid w:val="3AE8066E"/>
    <w:rsid w:val="3B6E533A"/>
    <w:rsid w:val="3B714E2B"/>
    <w:rsid w:val="3B7364AD"/>
    <w:rsid w:val="3BAC7C11"/>
    <w:rsid w:val="3BEC625F"/>
    <w:rsid w:val="3C2D0DAB"/>
    <w:rsid w:val="3C3C2D43"/>
    <w:rsid w:val="3C5E0F0B"/>
    <w:rsid w:val="3C681D8A"/>
    <w:rsid w:val="3C7C75E3"/>
    <w:rsid w:val="3C8D17F0"/>
    <w:rsid w:val="3CCA034E"/>
    <w:rsid w:val="3CD51E2D"/>
    <w:rsid w:val="3CDE3DFA"/>
    <w:rsid w:val="3D4A73F9"/>
    <w:rsid w:val="3D7D1865"/>
    <w:rsid w:val="3D9F7A2D"/>
    <w:rsid w:val="3DA60A3B"/>
    <w:rsid w:val="3E045AE2"/>
    <w:rsid w:val="3E2B306F"/>
    <w:rsid w:val="3E2F2B62"/>
    <w:rsid w:val="3E66054B"/>
    <w:rsid w:val="3EA3354D"/>
    <w:rsid w:val="3EA352FB"/>
    <w:rsid w:val="3ED43706"/>
    <w:rsid w:val="3F0D1EF3"/>
    <w:rsid w:val="3F1B1335"/>
    <w:rsid w:val="3F5860E5"/>
    <w:rsid w:val="3F740A45"/>
    <w:rsid w:val="3FA528BA"/>
    <w:rsid w:val="3FB11C9A"/>
    <w:rsid w:val="3FB13A48"/>
    <w:rsid w:val="40330901"/>
    <w:rsid w:val="403C5A07"/>
    <w:rsid w:val="404843AC"/>
    <w:rsid w:val="409F2373"/>
    <w:rsid w:val="41767F3F"/>
    <w:rsid w:val="423050F8"/>
    <w:rsid w:val="4251506E"/>
    <w:rsid w:val="42976F25"/>
    <w:rsid w:val="42C910A8"/>
    <w:rsid w:val="43233899"/>
    <w:rsid w:val="43635059"/>
    <w:rsid w:val="43BD1F67"/>
    <w:rsid w:val="43DF5027"/>
    <w:rsid w:val="43E53CC0"/>
    <w:rsid w:val="43FC42BB"/>
    <w:rsid w:val="44427364"/>
    <w:rsid w:val="4493196E"/>
    <w:rsid w:val="44C77869"/>
    <w:rsid w:val="45132AAF"/>
    <w:rsid w:val="45440EBA"/>
    <w:rsid w:val="458A2D71"/>
    <w:rsid w:val="467A1037"/>
    <w:rsid w:val="46F801AE"/>
    <w:rsid w:val="472471F5"/>
    <w:rsid w:val="47507FEA"/>
    <w:rsid w:val="478A34FC"/>
    <w:rsid w:val="47CF53B3"/>
    <w:rsid w:val="47EE393C"/>
    <w:rsid w:val="48547666"/>
    <w:rsid w:val="486F44A0"/>
    <w:rsid w:val="48A00AFD"/>
    <w:rsid w:val="48D367DD"/>
    <w:rsid w:val="4A0C644A"/>
    <w:rsid w:val="4AB03279"/>
    <w:rsid w:val="4AF50E43"/>
    <w:rsid w:val="4B8244EA"/>
    <w:rsid w:val="4BB57DFD"/>
    <w:rsid w:val="4BC82845"/>
    <w:rsid w:val="4BD72A88"/>
    <w:rsid w:val="4BF077B6"/>
    <w:rsid w:val="4C0B16FA"/>
    <w:rsid w:val="4C63431C"/>
    <w:rsid w:val="4D502AF2"/>
    <w:rsid w:val="4D9A3D6D"/>
    <w:rsid w:val="4DBE6839"/>
    <w:rsid w:val="4E757DBA"/>
    <w:rsid w:val="4EB40E5E"/>
    <w:rsid w:val="4FB21842"/>
    <w:rsid w:val="4FF0236A"/>
    <w:rsid w:val="4FFF3E72"/>
    <w:rsid w:val="501A2F43"/>
    <w:rsid w:val="505E72D4"/>
    <w:rsid w:val="50FE0AB7"/>
    <w:rsid w:val="516E3547"/>
    <w:rsid w:val="51B86EB8"/>
    <w:rsid w:val="51C25A19"/>
    <w:rsid w:val="51E67A6C"/>
    <w:rsid w:val="51FF4AE6"/>
    <w:rsid w:val="522307D5"/>
    <w:rsid w:val="52630BD1"/>
    <w:rsid w:val="52880638"/>
    <w:rsid w:val="52E55A8A"/>
    <w:rsid w:val="52F1442F"/>
    <w:rsid w:val="53193986"/>
    <w:rsid w:val="53296A70"/>
    <w:rsid w:val="537B63EF"/>
    <w:rsid w:val="54210D44"/>
    <w:rsid w:val="54295E4B"/>
    <w:rsid w:val="5459778E"/>
    <w:rsid w:val="549C0E0C"/>
    <w:rsid w:val="54AF6350"/>
    <w:rsid w:val="54B0031A"/>
    <w:rsid w:val="54CF0136"/>
    <w:rsid w:val="54D73CBE"/>
    <w:rsid w:val="55A27C63"/>
    <w:rsid w:val="561072C2"/>
    <w:rsid w:val="56B440F1"/>
    <w:rsid w:val="56C105BC"/>
    <w:rsid w:val="5737087F"/>
    <w:rsid w:val="577F3D86"/>
    <w:rsid w:val="57B343A9"/>
    <w:rsid w:val="57B40121"/>
    <w:rsid w:val="57C720A3"/>
    <w:rsid w:val="584C2108"/>
    <w:rsid w:val="58501BF8"/>
    <w:rsid w:val="58B06B3A"/>
    <w:rsid w:val="58B71C77"/>
    <w:rsid w:val="58F73A01"/>
    <w:rsid w:val="594B0DE9"/>
    <w:rsid w:val="5960230F"/>
    <w:rsid w:val="59634767"/>
    <w:rsid w:val="5966360D"/>
    <w:rsid w:val="597162CA"/>
    <w:rsid w:val="59B46F45"/>
    <w:rsid w:val="59C208D3"/>
    <w:rsid w:val="59D95C1D"/>
    <w:rsid w:val="5A032C9A"/>
    <w:rsid w:val="5A292701"/>
    <w:rsid w:val="5AC02939"/>
    <w:rsid w:val="5B0311A3"/>
    <w:rsid w:val="5B033A42"/>
    <w:rsid w:val="5B3E042E"/>
    <w:rsid w:val="5B433C96"/>
    <w:rsid w:val="5B597DA7"/>
    <w:rsid w:val="5BCA3A6F"/>
    <w:rsid w:val="5BF9175D"/>
    <w:rsid w:val="5C190553"/>
    <w:rsid w:val="5C5064FD"/>
    <w:rsid w:val="5C930305"/>
    <w:rsid w:val="5CC74453"/>
    <w:rsid w:val="5CFF1E3E"/>
    <w:rsid w:val="5D017965"/>
    <w:rsid w:val="5D1F603D"/>
    <w:rsid w:val="5D46181B"/>
    <w:rsid w:val="5D583200"/>
    <w:rsid w:val="5DB6074F"/>
    <w:rsid w:val="5DD5494D"/>
    <w:rsid w:val="5DE51034"/>
    <w:rsid w:val="5E7C3AB4"/>
    <w:rsid w:val="5EAE27E7"/>
    <w:rsid w:val="5EEB443A"/>
    <w:rsid w:val="5F700DD2"/>
    <w:rsid w:val="5FA32F55"/>
    <w:rsid w:val="60567FC7"/>
    <w:rsid w:val="607E751E"/>
    <w:rsid w:val="608C1C3B"/>
    <w:rsid w:val="608C39E9"/>
    <w:rsid w:val="60D61108"/>
    <w:rsid w:val="60FA4DF7"/>
    <w:rsid w:val="61112140"/>
    <w:rsid w:val="61135EB8"/>
    <w:rsid w:val="61C17EFD"/>
    <w:rsid w:val="62CC09FE"/>
    <w:rsid w:val="62D23905"/>
    <w:rsid w:val="633D0FCB"/>
    <w:rsid w:val="636649C5"/>
    <w:rsid w:val="637644DD"/>
    <w:rsid w:val="64760C38"/>
    <w:rsid w:val="64805613"/>
    <w:rsid w:val="64A7204B"/>
    <w:rsid w:val="64AC6408"/>
    <w:rsid w:val="650A3628"/>
    <w:rsid w:val="651D7306"/>
    <w:rsid w:val="65324C98"/>
    <w:rsid w:val="654E5711"/>
    <w:rsid w:val="65501489"/>
    <w:rsid w:val="65562818"/>
    <w:rsid w:val="65A867B5"/>
    <w:rsid w:val="65F75DA9"/>
    <w:rsid w:val="66754F1F"/>
    <w:rsid w:val="66FB3677"/>
    <w:rsid w:val="67002A3B"/>
    <w:rsid w:val="672C55DE"/>
    <w:rsid w:val="674943E2"/>
    <w:rsid w:val="67BF28F6"/>
    <w:rsid w:val="6817628E"/>
    <w:rsid w:val="687A05CB"/>
    <w:rsid w:val="68955405"/>
    <w:rsid w:val="69020CEC"/>
    <w:rsid w:val="6933534A"/>
    <w:rsid w:val="699F29DF"/>
    <w:rsid w:val="69F06D97"/>
    <w:rsid w:val="6A4315BC"/>
    <w:rsid w:val="6A4610AD"/>
    <w:rsid w:val="6A5F5CCB"/>
    <w:rsid w:val="6A891BF4"/>
    <w:rsid w:val="6A9D4C68"/>
    <w:rsid w:val="6B282560"/>
    <w:rsid w:val="6B321631"/>
    <w:rsid w:val="6B4B3EF8"/>
    <w:rsid w:val="6B5521E3"/>
    <w:rsid w:val="6B826114"/>
    <w:rsid w:val="6C07661A"/>
    <w:rsid w:val="6C101972"/>
    <w:rsid w:val="6C77554D"/>
    <w:rsid w:val="6C933265"/>
    <w:rsid w:val="6D062181"/>
    <w:rsid w:val="6D191B61"/>
    <w:rsid w:val="6D1C261B"/>
    <w:rsid w:val="6D394EF9"/>
    <w:rsid w:val="6D646248"/>
    <w:rsid w:val="6D706810"/>
    <w:rsid w:val="6D9F0B20"/>
    <w:rsid w:val="6DCA5193"/>
    <w:rsid w:val="6DCC061A"/>
    <w:rsid w:val="6E4A48EB"/>
    <w:rsid w:val="6E5518BE"/>
    <w:rsid w:val="6F3911E0"/>
    <w:rsid w:val="6F71097A"/>
    <w:rsid w:val="6F800BBD"/>
    <w:rsid w:val="6FA32AFD"/>
    <w:rsid w:val="6FD9207B"/>
    <w:rsid w:val="704F058F"/>
    <w:rsid w:val="707A414B"/>
    <w:rsid w:val="70903082"/>
    <w:rsid w:val="70950698"/>
    <w:rsid w:val="716D6F1F"/>
    <w:rsid w:val="71A212BE"/>
    <w:rsid w:val="71CC0543"/>
    <w:rsid w:val="721E646B"/>
    <w:rsid w:val="7297089C"/>
    <w:rsid w:val="73216213"/>
    <w:rsid w:val="73247AB1"/>
    <w:rsid w:val="732950C8"/>
    <w:rsid w:val="7395275D"/>
    <w:rsid w:val="74177616"/>
    <w:rsid w:val="74982505"/>
    <w:rsid w:val="74A63459"/>
    <w:rsid w:val="74BF30CD"/>
    <w:rsid w:val="74F87447"/>
    <w:rsid w:val="755F3023"/>
    <w:rsid w:val="766A7ED1"/>
    <w:rsid w:val="76A71125"/>
    <w:rsid w:val="76F105F2"/>
    <w:rsid w:val="77034964"/>
    <w:rsid w:val="77065E4C"/>
    <w:rsid w:val="771B11CB"/>
    <w:rsid w:val="77420E0C"/>
    <w:rsid w:val="77901BB9"/>
    <w:rsid w:val="780305DD"/>
    <w:rsid w:val="782A21B3"/>
    <w:rsid w:val="78BE2756"/>
    <w:rsid w:val="78CA2EA9"/>
    <w:rsid w:val="79AD6A52"/>
    <w:rsid w:val="7A2161B9"/>
    <w:rsid w:val="7A4D3D91"/>
    <w:rsid w:val="7AB73699"/>
    <w:rsid w:val="7ADE2C3C"/>
    <w:rsid w:val="7B446F42"/>
    <w:rsid w:val="7BAB0D70"/>
    <w:rsid w:val="7BFD3327"/>
    <w:rsid w:val="7C2E374F"/>
    <w:rsid w:val="7C4116D4"/>
    <w:rsid w:val="7C484810"/>
    <w:rsid w:val="7CD54C25"/>
    <w:rsid w:val="7D666EE5"/>
    <w:rsid w:val="7E125364"/>
    <w:rsid w:val="7E156974"/>
    <w:rsid w:val="7E215319"/>
    <w:rsid w:val="7E462FD2"/>
    <w:rsid w:val="7E484F9C"/>
    <w:rsid w:val="7E6D055E"/>
    <w:rsid w:val="7E7F4735"/>
    <w:rsid w:val="7ED4682F"/>
    <w:rsid w:val="7EF04D52"/>
    <w:rsid w:val="7EF50554"/>
    <w:rsid w:val="7F01514B"/>
    <w:rsid w:val="7F930498"/>
    <w:rsid w:val="7FA426A6"/>
    <w:rsid w:val="7FBF303C"/>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unhideWhenUsed/>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2">
    <w:name w:val="annotation text"/>
    <w:basedOn w:val="1"/>
    <w:semiHidden/>
    <w:unhideWhenUsed/>
    <w:qFormat/>
    <w:uiPriority w:val="99"/>
    <w:pPr>
      <w:jc w:val="left"/>
    </w:pPr>
  </w:style>
  <w:style w:type="paragraph" w:styleId="3">
    <w:name w:val="Balloon Text"/>
    <w:basedOn w:val="1"/>
    <w:link w:val="11"/>
    <w:autoRedefine/>
    <w:semiHidden/>
    <w:unhideWhenUsed/>
    <w:qFormat/>
    <w:uiPriority w:val="99"/>
    <w:rPr>
      <w:sz w:val="18"/>
      <w:szCs w:val="18"/>
    </w:rPr>
  </w:style>
  <w:style w:type="paragraph" w:styleId="4">
    <w:name w:val="footer"/>
    <w:basedOn w:val="1"/>
    <w:link w:val="9"/>
    <w:autoRedefine/>
    <w:unhideWhenUsed/>
    <w:qFormat/>
    <w:uiPriority w:val="99"/>
    <w:pPr>
      <w:tabs>
        <w:tab w:val="center" w:pos="4153"/>
        <w:tab w:val="right" w:pos="8306"/>
      </w:tabs>
      <w:snapToGrid w:val="0"/>
      <w:jc w:val="left"/>
    </w:pPr>
    <w:rPr>
      <w:sz w:val="18"/>
      <w:szCs w:val="18"/>
    </w:rPr>
  </w:style>
  <w:style w:type="paragraph" w:styleId="5">
    <w:name w:val="header"/>
    <w:basedOn w:val="1"/>
    <w:link w:val="8"/>
    <w:autoRedefine/>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8">
    <w:name w:val="页眉 字符"/>
    <w:basedOn w:val="7"/>
    <w:link w:val="5"/>
    <w:autoRedefine/>
    <w:qFormat/>
    <w:uiPriority w:val="99"/>
    <w:rPr>
      <w:sz w:val="18"/>
      <w:szCs w:val="18"/>
    </w:rPr>
  </w:style>
  <w:style w:type="character" w:customStyle="1" w:styleId="9">
    <w:name w:val="页脚 字符"/>
    <w:basedOn w:val="7"/>
    <w:link w:val="4"/>
    <w:autoRedefine/>
    <w:qFormat/>
    <w:uiPriority w:val="99"/>
    <w:rPr>
      <w:sz w:val="18"/>
      <w:szCs w:val="18"/>
    </w:rPr>
  </w:style>
  <w:style w:type="paragraph" w:styleId="10">
    <w:name w:val="List Paragraph"/>
    <w:basedOn w:val="1"/>
    <w:autoRedefine/>
    <w:qFormat/>
    <w:uiPriority w:val="34"/>
    <w:pPr>
      <w:ind w:firstLine="420" w:firstLineChars="200"/>
    </w:pPr>
  </w:style>
  <w:style w:type="character" w:customStyle="1" w:styleId="11">
    <w:name w:val="批注框文本 字符"/>
    <w:basedOn w:val="7"/>
    <w:link w:val="3"/>
    <w:autoRedefine/>
    <w:semiHidden/>
    <w:qFormat/>
    <w:uiPriority w:val="99"/>
    <w:rPr>
      <w:rFonts w:ascii="Times New Roman" w:hAnsi="Times New Roman"/>
      <w:kern w:val="2"/>
      <w:sz w:val="18"/>
      <w:szCs w:val="18"/>
    </w:rPr>
  </w:style>
  <w:style w:type="paragraph" w:customStyle="1" w:styleId="12">
    <w:name w:val="Revision"/>
    <w:hidden/>
    <w:unhideWhenUsed/>
    <w:qFormat/>
    <w:uiPriority w:val="99"/>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787</Words>
  <Characters>818</Characters>
  <Lines>6</Lines>
  <Paragraphs>1</Paragraphs>
  <TotalTime>2</TotalTime>
  <ScaleCrop>false</ScaleCrop>
  <LinksUpToDate>false</LinksUpToDate>
  <CharactersWithSpaces>821</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2020-06-14T01:37:00Z</dcterms:created>
  <dc:creator>Muli</dc:creator>
  <cp:lastModifiedBy>tjy</cp:lastModifiedBy>
  <dcterms:modified xsi:type="dcterms:W3CDTF">2024-12-25T14:04:49Z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71839619D94D4CE9A1FA43EBE2F52236_13</vt:lpwstr>
  </property>
</Properties>
</file>