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457054">
      <w:pPr>
        <w:pStyle w:val="4"/>
        <w:tabs>
          <w:tab w:val="right" w:leader="dot" w:pos="8306"/>
        </w:tabs>
      </w:pPr>
    </w:p>
    <w:p w14:paraId="576E5180">
      <w:pPr>
        <w:spacing w:before="312" w:beforeLines="100" w:after="312" w:afterLines="100"/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中华护理学会专科护士京外基地资料填报操作手册</w:t>
      </w:r>
    </w:p>
    <w:p w14:paraId="5D8B7696">
      <w:pPr>
        <w:pStyle w:val="4"/>
        <w:tabs>
          <w:tab w:val="right" w:leader="dot" w:pos="8306"/>
        </w:tabs>
      </w:pPr>
    </w:p>
    <w:p w14:paraId="5CEF8DCD"/>
    <w:p w14:paraId="0614D6AA">
      <w:pPr>
        <w:pStyle w:val="4"/>
        <w:tabs>
          <w:tab w:val="right" w:leader="dot" w:pos="8306"/>
        </w:tabs>
        <w:jc w:val="center"/>
        <w:rPr>
          <w:rFonts w:hint="eastAsia"/>
        </w:rPr>
      </w:pPr>
      <w:r>
        <w:rPr>
          <w:rFonts w:hint="eastAsia"/>
        </w:rPr>
        <w:t>目录</w:t>
      </w:r>
    </w:p>
    <w:p w14:paraId="6CA461C9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TOC \o "1-3" \h \u </w:instrText>
      </w:r>
      <w:r>
        <w:fldChar w:fldCharType="separate"/>
      </w:r>
      <w:r>
        <w:fldChar w:fldCharType="begin"/>
      </w:r>
      <w:r>
        <w:instrText xml:space="preserve"> HYPERLINK \l "_Toc147665728" </w:instrText>
      </w:r>
      <w:r>
        <w:fldChar w:fldCharType="separate"/>
      </w:r>
      <w:r>
        <w:rPr>
          <w:rStyle w:val="7"/>
        </w:rPr>
        <w:t>一、注册</w:t>
      </w:r>
      <w:r>
        <w:tab/>
      </w:r>
      <w:r>
        <w:fldChar w:fldCharType="begin"/>
      </w:r>
      <w:r>
        <w:instrText xml:space="preserve"> PAGEREF _Toc147665728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 w14:paraId="754052EB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 HYPERLINK \l "_Toc147665729" </w:instrText>
      </w:r>
      <w:r>
        <w:fldChar w:fldCharType="separate"/>
      </w:r>
      <w:r>
        <w:rPr>
          <w:rStyle w:val="7"/>
        </w:rPr>
        <w:t>二、登录</w:t>
      </w:r>
      <w:r>
        <w:tab/>
      </w:r>
      <w:r>
        <w:fldChar w:fldCharType="begin"/>
      </w:r>
      <w:r>
        <w:instrText xml:space="preserve"> PAGEREF _Toc147665729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7EBE3A9C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 HYPERLINK \l "_Toc147665730" </w:instrText>
      </w:r>
      <w:r>
        <w:fldChar w:fldCharType="separate"/>
      </w:r>
      <w:r>
        <w:rPr>
          <w:rStyle w:val="7"/>
        </w:rPr>
        <w:t>三、上报</w:t>
      </w:r>
      <w:r>
        <w:tab/>
      </w:r>
      <w:r>
        <w:fldChar w:fldCharType="begin"/>
      </w:r>
      <w:r>
        <w:instrText xml:space="preserve"> PAGEREF _Toc147665730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 w14:paraId="27B301F6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 HYPERLINK \l "_Toc147665731" </w:instrText>
      </w:r>
      <w:r>
        <w:fldChar w:fldCharType="separate"/>
      </w:r>
      <w:r>
        <w:rPr>
          <w:rStyle w:val="7"/>
        </w:rPr>
        <w:t>四、查看、编辑和删除</w:t>
      </w:r>
      <w:r>
        <w:tab/>
      </w:r>
      <w:r>
        <w:fldChar w:fldCharType="begin"/>
      </w:r>
      <w:r>
        <w:instrText xml:space="preserve"> PAGEREF _Toc147665731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7273548C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 HYPERLINK \l "_Toc147665732" </w:instrText>
      </w:r>
      <w:r>
        <w:fldChar w:fldCharType="separate"/>
      </w:r>
      <w:r>
        <w:rPr>
          <w:rStyle w:val="7"/>
        </w:rPr>
        <w:t>五、评审结果</w:t>
      </w:r>
      <w:r>
        <w:tab/>
      </w:r>
      <w:r>
        <w:fldChar w:fldCharType="begin"/>
      </w:r>
      <w:r>
        <w:instrText xml:space="preserve"> PAGEREF _Toc147665732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 w14:paraId="2D3C0D93">
      <w:pPr>
        <w:pStyle w:val="4"/>
        <w:tabs>
          <w:tab w:val="right" w:leader="dot" w:pos="8296"/>
        </w:tabs>
      </w:pPr>
      <w:r>
        <w:fldChar w:fldCharType="begin"/>
      </w:r>
      <w:r>
        <w:instrText xml:space="preserve"> HYPERLINK \l "_Toc147665733" </w:instrText>
      </w:r>
      <w:r>
        <w:fldChar w:fldCharType="separate"/>
      </w:r>
      <w:r>
        <w:rPr>
          <w:rStyle w:val="7"/>
        </w:rPr>
        <w:t>六、查询</w:t>
      </w:r>
      <w:r>
        <w:tab/>
      </w:r>
      <w:r>
        <w:fldChar w:fldCharType="begin"/>
      </w:r>
      <w:r>
        <w:instrText xml:space="preserve"> PAGEREF _Toc147665733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 w14:paraId="49CB4C36">
      <w:r>
        <w:fldChar w:fldCharType="end"/>
      </w:r>
    </w:p>
    <w:p w14:paraId="5AEA1B5C">
      <w:r>
        <w:rPr>
          <w:rFonts w:hint="eastAsia"/>
        </w:rPr>
        <w:br w:type="page"/>
      </w:r>
    </w:p>
    <w:p w14:paraId="5F971AD5">
      <w:pPr>
        <w:pStyle w:val="2"/>
      </w:pPr>
      <w:bookmarkStart w:id="0" w:name="_Toc147665728"/>
      <w:r>
        <w:rPr>
          <w:rFonts w:hint="eastAsia"/>
        </w:rPr>
        <w:t>一、注册</w:t>
      </w:r>
      <w:bookmarkEnd w:id="0"/>
    </w:p>
    <w:p w14:paraId="5AEFBB4D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新增基地请点击链接进入页面https://based.zhhlxh.org.cn/，然后选择基地注册，然后进入注册页面；已经注册过的基地跳过此步，直接登录即可。</w:t>
      </w:r>
    </w:p>
    <w:p w14:paraId="422AF422">
      <w:pPr>
        <w:spacing w:line="360" w:lineRule="auto"/>
        <w:jc w:val="center"/>
        <w:rPr>
          <w:sz w:val="24"/>
          <w:szCs w:val="32"/>
        </w:rPr>
      </w:pPr>
      <w:r>
        <w:rPr>
          <w:sz w:val="24"/>
          <w:szCs w:val="32"/>
        </w:rPr>
        <w:drawing>
          <wp:inline distT="0" distB="0" distL="0" distR="0">
            <wp:extent cx="4091305" cy="36468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03817" cy="365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4FF66">
      <w:pPr>
        <w:spacing w:line="360" w:lineRule="auto"/>
        <w:ind w:firstLine="480" w:firstLineChars="20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按照系统提示输入注册相关信息，完成注册。</w:t>
      </w:r>
      <w:r>
        <w:rPr>
          <w:rFonts w:hint="eastAsia"/>
          <w:color w:val="FF0000"/>
          <w:sz w:val="24"/>
          <w:szCs w:val="32"/>
        </w:rPr>
        <w:t>若在基地医院、专科基地选项未找到本院相关信息，则不在此次评审范围。</w:t>
      </w:r>
    </w:p>
    <w:p w14:paraId="62840029">
      <w:pPr>
        <w:spacing w:line="360" w:lineRule="auto"/>
        <w:jc w:val="center"/>
        <w:rPr>
          <w:rFonts w:hint="eastAsia"/>
          <w:sz w:val="24"/>
          <w:szCs w:val="32"/>
        </w:rPr>
      </w:pPr>
      <w:r>
        <w:rPr>
          <w:sz w:val="24"/>
          <w:szCs w:val="32"/>
        </w:rPr>
        <w:drawing>
          <wp:inline distT="0" distB="0" distL="0" distR="0">
            <wp:extent cx="4076065" cy="421894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85877" cy="4228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607F0">
      <w:pPr>
        <w:pStyle w:val="2"/>
        <w:rPr>
          <w:rFonts w:hint="eastAsia"/>
        </w:rPr>
      </w:pPr>
      <w:bookmarkStart w:id="1" w:name="_Toc147665729"/>
      <w:r>
        <w:rPr>
          <w:rFonts w:hint="eastAsia"/>
        </w:rPr>
        <w:t>二、登录</w:t>
      </w:r>
      <w:bookmarkEnd w:id="1"/>
    </w:p>
    <w:p w14:paraId="26AD2A8C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1、点击链接进入页面https://based.zhhlxh.org.cn/，选择基地用户，输入账号密码，验证码会发到账号绑定的手机号。</w:t>
      </w:r>
    </w:p>
    <w:p w14:paraId="4C55D99C">
      <w:r>
        <w:drawing>
          <wp:inline distT="0" distB="0" distL="0" distR="0">
            <wp:extent cx="5274310" cy="274764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2A229">
      <w:pPr>
        <w:pStyle w:val="2"/>
      </w:pPr>
      <w:bookmarkStart w:id="2" w:name="_Toc147665730"/>
      <w:r>
        <w:rPr>
          <w:rFonts w:hint="eastAsia"/>
        </w:rPr>
        <w:t>三、上报</w:t>
      </w:r>
      <w:bookmarkEnd w:id="2"/>
    </w:p>
    <w:p w14:paraId="7044086A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1、登录后选择菜单栏上的“年度评审”。</w:t>
      </w:r>
    </w:p>
    <w:p w14:paraId="56DEF2E9">
      <w:r>
        <w:drawing>
          <wp:inline distT="0" distB="0" distL="114300" distR="114300">
            <wp:extent cx="5269865" cy="1497965"/>
            <wp:effectExtent l="0" t="0" r="3175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49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0349C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2、点击“上报”。</w:t>
      </w:r>
    </w:p>
    <w:p w14:paraId="6636314D">
      <w:r>
        <w:drawing>
          <wp:inline distT="0" distB="0" distL="114300" distR="114300">
            <wp:extent cx="5267960" cy="159893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599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EC331">
      <w:pPr>
        <w:rPr>
          <w:sz w:val="24"/>
          <w:szCs w:val="32"/>
        </w:rPr>
      </w:pPr>
    </w:p>
    <w:p w14:paraId="48CD9673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3、按要求上传评审材料，上传成功页面右上角会有提示，上传完毕点击确定。</w:t>
      </w:r>
    </w:p>
    <w:p w14:paraId="1ACD5CCA">
      <w:pPr>
        <w:rPr>
          <w:sz w:val="24"/>
          <w:szCs w:val="32"/>
        </w:rPr>
      </w:pPr>
      <w:r>
        <w:drawing>
          <wp:inline distT="0" distB="0" distL="114300" distR="114300">
            <wp:extent cx="5263515" cy="18808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rcRect t="2071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8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BD529">
      <w:r>
        <w:drawing>
          <wp:inline distT="0" distB="0" distL="114300" distR="114300">
            <wp:extent cx="5260340" cy="1581785"/>
            <wp:effectExtent l="0" t="0" r="1270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r>
        <w:drawing>
          <wp:inline distT="0" distB="0" distL="114300" distR="114300">
            <wp:extent cx="5264785" cy="2447925"/>
            <wp:effectExtent l="0" t="0" r="8255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6"/>
    <w:p w14:paraId="63DB4C66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4、点确定后页面会显示上传情况，上传成功则显示“下载”，未上传或未成功上传则显示“未上报”。</w:t>
      </w:r>
    </w:p>
    <w:p w14:paraId="0BD8A003">
      <w:pPr>
        <w:spacing w:line="360" w:lineRule="auto"/>
        <w:rPr>
          <w:sz w:val="24"/>
          <w:szCs w:val="32"/>
        </w:rPr>
      </w:pPr>
      <w:r>
        <w:drawing>
          <wp:inline distT="0" distB="0" distL="114300" distR="114300">
            <wp:extent cx="5193030" cy="1536700"/>
            <wp:effectExtent l="0" t="0" r="127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3418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32"/>
        </w:rPr>
        <w:t>5、全部上传后显示“已上传完成”，可点击查看或下载。</w:t>
      </w:r>
    </w:p>
    <w:p w14:paraId="420CA450">
      <w:r>
        <w:drawing>
          <wp:inline distT="0" distB="0" distL="114300" distR="114300">
            <wp:extent cx="5267325" cy="1470660"/>
            <wp:effectExtent l="0" t="0" r="3175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471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59087">
      <w:pPr>
        <w:pStyle w:val="2"/>
        <w:rPr>
          <w:sz w:val="24"/>
          <w:szCs w:val="32"/>
        </w:rPr>
      </w:pPr>
      <w:bookmarkStart w:id="3" w:name="_Toc147665731"/>
      <w:r>
        <w:rPr>
          <w:rFonts w:hint="eastAsia"/>
        </w:rPr>
        <w:t>四、查看、编辑和删除</w:t>
      </w:r>
      <w:bookmarkEnd w:id="3"/>
    </w:p>
    <w:p w14:paraId="36BF34D0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1、点击“查看”可查看上报的文件名，大小，格式；无法编辑。</w:t>
      </w:r>
    </w:p>
    <w:p w14:paraId="2C52582D">
      <w:r>
        <w:drawing>
          <wp:inline distT="0" distB="0" distL="114300" distR="114300">
            <wp:extent cx="5269865" cy="1541145"/>
            <wp:effectExtent l="0" t="0" r="63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335" cy="154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13716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rcRect t="3807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263AB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2、点击“编辑”可继续上传文件。</w:t>
      </w:r>
    </w:p>
    <w:p w14:paraId="1D97FA57">
      <w:r>
        <w:drawing>
          <wp:inline distT="0" distB="0" distL="114300" distR="114300">
            <wp:extent cx="5257800" cy="14351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1610" cy="1285875"/>
            <wp:effectExtent l="0" t="0" r="1143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D45C9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3、需要删除上报则点击操作栏的“删除”；需要删除材料先点击菜单栏中的“编辑”，再点击对应的文件，点击“删除”按钮。</w:t>
      </w:r>
    </w:p>
    <w:p w14:paraId="287FA223">
      <w:r>
        <w:drawing>
          <wp:inline distT="0" distB="0" distL="114300" distR="114300">
            <wp:extent cx="5250180" cy="15271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452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0340" cy="150177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502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04360" cy="895985"/>
            <wp:effectExtent l="0" t="0" r="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04360" cy="89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33018"/>
    <w:p w14:paraId="38C28F1F">
      <w:pPr>
        <w:pStyle w:val="2"/>
      </w:pPr>
      <w:bookmarkStart w:id="4" w:name="_Toc147665732"/>
      <w:r>
        <w:rPr>
          <w:rFonts w:hint="eastAsia"/>
        </w:rPr>
        <w:t>五、评审结果</w:t>
      </w:r>
      <w:bookmarkEnd w:id="4"/>
    </w:p>
    <w:p w14:paraId="0C7AB42F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1、点击下拉按钮可查看评审结果。</w:t>
      </w:r>
    </w:p>
    <w:p w14:paraId="1A05121A">
      <w:r>
        <w:drawing>
          <wp:inline distT="0" distB="0" distL="114300" distR="114300">
            <wp:extent cx="5205730" cy="2238375"/>
            <wp:effectExtent l="0" t="0" r="127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6108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0D98C">
      <w:pPr>
        <w:pStyle w:val="2"/>
      </w:pPr>
      <w:bookmarkStart w:id="5" w:name="_Toc147665733"/>
      <w:r>
        <w:rPr>
          <w:rFonts w:hint="eastAsia"/>
        </w:rPr>
        <w:t>六、查询</w:t>
      </w:r>
      <w:bookmarkEnd w:id="5"/>
    </w:p>
    <w:p w14:paraId="0A27E34B">
      <w:pPr>
        <w:spacing w:line="360" w:lineRule="auto"/>
        <w:ind w:firstLine="480" w:firstLineChars="200"/>
        <w:rPr>
          <w:sz w:val="24"/>
          <w:szCs w:val="32"/>
        </w:rPr>
      </w:pPr>
      <w:r>
        <w:rPr>
          <w:rFonts w:hint="eastAsia"/>
          <w:sz w:val="24"/>
          <w:szCs w:val="32"/>
        </w:rPr>
        <w:t>1、右上方的搜索栏可分类查询，选择年度和分类状态即可查询。</w:t>
      </w:r>
    </w:p>
    <w:p w14:paraId="78E17241">
      <w:r>
        <w:drawing>
          <wp:inline distT="0" distB="0" distL="114300" distR="114300">
            <wp:extent cx="5199380" cy="160528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9848" cy="1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JjZTZkMmQ1NTU4NTJjYWZhNjNmNWJlODUzOWMwOTkifQ=="/>
  </w:docVars>
  <w:rsids>
    <w:rsidRoot w:val="000915CD"/>
    <w:rsid w:val="000915CD"/>
    <w:rsid w:val="0009675B"/>
    <w:rsid w:val="001E0029"/>
    <w:rsid w:val="0022003E"/>
    <w:rsid w:val="00356BE4"/>
    <w:rsid w:val="0037381D"/>
    <w:rsid w:val="003D6050"/>
    <w:rsid w:val="00412F2C"/>
    <w:rsid w:val="00426E2F"/>
    <w:rsid w:val="0050711B"/>
    <w:rsid w:val="006B4DBC"/>
    <w:rsid w:val="00707A8B"/>
    <w:rsid w:val="0097637C"/>
    <w:rsid w:val="00B42D81"/>
    <w:rsid w:val="00C20BF8"/>
    <w:rsid w:val="00D81F7E"/>
    <w:rsid w:val="1DD22107"/>
    <w:rsid w:val="1E8557C0"/>
    <w:rsid w:val="29C76AC1"/>
    <w:rsid w:val="441F000D"/>
    <w:rsid w:val="4BF51480"/>
    <w:rsid w:val="4FFC5670"/>
    <w:rsid w:val="56545F02"/>
    <w:rsid w:val="64656A2B"/>
    <w:rsid w:val="65932A27"/>
    <w:rsid w:val="71861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1"/>
    <w:basedOn w:val="1"/>
    <w:next w:val="1"/>
    <w:uiPriority w:val="39"/>
  </w:style>
  <w:style w:type="character" w:styleId="7">
    <w:name w:val="Hyperlink"/>
    <w:basedOn w:val="6"/>
    <w:unhideWhenUsed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513</Words>
  <Characters>567</Characters>
  <Lines>7</Lines>
  <Paragraphs>2</Paragraphs>
  <TotalTime>13</TotalTime>
  <ScaleCrop>false</ScaleCrop>
  <LinksUpToDate>false</LinksUpToDate>
  <CharactersWithSpaces>573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2023-09-28T08:52:00Z</dcterms:created>
  <dc:creator>护</dc:creator>
  <cp:lastModifiedBy>tjy</cp:lastModifiedBy>
  <dcterms:modified xsi:type="dcterms:W3CDTF">2024-12-25T14:07:12Z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3F84241EED664EC093FDD3A413159C45_12</vt:lpwstr>
  </property>
</Properties>
</file>